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ED5B46">
        <w:rPr>
          <w:rFonts w:ascii="Times New Roman" w:hAnsi="Times New Roman"/>
          <w:sz w:val="40"/>
          <w:szCs w:val="40"/>
        </w:rPr>
        <w:t>ОБЗР</w:t>
      </w:r>
    </w:p>
    <w:p w:rsidR="0051683E" w:rsidRDefault="00CF236E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9</w:t>
      </w:r>
      <w:r w:rsidR="00667FCA">
        <w:rPr>
          <w:rFonts w:ascii="Times New Roman" w:hAnsi="Times New Roman"/>
          <w:sz w:val="44"/>
          <w:szCs w:val="36"/>
        </w:rPr>
        <w:t xml:space="preserve"> </w:t>
      </w:r>
      <w:r w:rsidR="00F7690C">
        <w:rPr>
          <w:rFonts w:ascii="Times New Roman" w:hAnsi="Times New Roman"/>
          <w:sz w:val="44"/>
          <w:szCs w:val="36"/>
        </w:rPr>
        <w:t>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ED5B46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ОБЗР </w:t>
      </w:r>
      <w:r w:rsidR="00BE24D2">
        <w:rPr>
          <w:rFonts w:ascii="Times New Roman" w:hAnsi="Times New Roman"/>
          <w:b/>
          <w:sz w:val="24"/>
          <w:szCs w:val="28"/>
        </w:rPr>
        <w:t>В</w:t>
      </w:r>
      <w:r w:rsidR="00CF236E">
        <w:rPr>
          <w:rFonts w:ascii="Times New Roman" w:hAnsi="Times New Roman"/>
          <w:b/>
          <w:sz w:val="24"/>
          <w:szCs w:val="28"/>
        </w:rPr>
        <w:t xml:space="preserve"> 9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BE24D2">
        <w:rPr>
          <w:rFonts w:ascii="Times New Roman" w:hAnsi="Times New Roman"/>
          <w:b/>
          <w:sz w:val="24"/>
          <w:szCs w:val="28"/>
        </w:rPr>
        <w:t>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ED5B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ED5B46">
        <w:rPr>
          <w:rFonts w:ascii="Times New Roman" w:hAnsi="Times New Roman"/>
          <w:color w:val="000000"/>
          <w:sz w:val="24"/>
          <w:szCs w:val="28"/>
        </w:rPr>
        <w:t>м</w:t>
      </w:r>
      <w:r w:rsidR="00CF236E">
        <w:rPr>
          <w:rFonts w:ascii="Times New Roman" w:hAnsi="Times New Roman"/>
          <w:color w:val="000000"/>
          <w:sz w:val="24"/>
          <w:szCs w:val="28"/>
        </w:rPr>
        <w:t>етных результатов у учащихся 9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во </w:t>
      </w:r>
      <w:r w:rsidR="00CF236E">
        <w:rPr>
          <w:rFonts w:ascii="Times New Roman" w:hAnsi="Times New Roman"/>
          <w:color w:val="000000"/>
          <w:sz w:val="24"/>
          <w:szCs w:val="28"/>
        </w:rPr>
        <w:t>9</w:t>
      </w:r>
      <w:r w:rsidR="00ED5B4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ED5B46">
        <w:rPr>
          <w:rFonts w:ascii="Times New Roman" w:hAnsi="Times New Roman"/>
          <w:color w:val="000000"/>
          <w:sz w:val="24"/>
          <w:szCs w:val="28"/>
        </w:rPr>
        <w:t>тест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4B524E" w:rsidRDefault="004B524E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</w:t>
      </w:r>
      <w:r w:rsidRPr="004B524E">
        <w:rPr>
          <w:rFonts w:ascii="Times New Roman" w:hAnsi="Times New Roman"/>
          <w:color w:val="000000"/>
          <w:sz w:val="24"/>
          <w:szCs w:val="28"/>
        </w:rPr>
        <w:t>пределение уровня достижения планируемых результатов освоения основной образовательной программы осн</w:t>
      </w:r>
      <w:r>
        <w:rPr>
          <w:rFonts w:ascii="Times New Roman" w:hAnsi="Times New Roman"/>
          <w:color w:val="000000"/>
          <w:sz w:val="24"/>
          <w:szCs w:val="28"/>
        </w:rPr>
        <w:t>овного общего образования по ОБЗР</w:t>
      </w:r>
      <w:r w:rsidR="00CF236E">
        <w:rPr>
          <w:rFonts w:ascii="Times New Roman" w:hAnsi="Times New Roman"/>
          <w:color w:val="000000"/>
          <w:sz w:val="24"/>
          <w:szCs w:val="28"/>
        </w:rPr>
        <w:t xml:space="preserve"> за курс 9</w:t>
      </w:r>
      <w:r w:rsidRPr="004B524E">
        <w:rPr>
          <w:rFonts w:ascii="Times New Roman" w:hAnsi="Times New Roman"/>
          <w:color w:val="000000"/>
          <w:sz w:val="24"/>
          <w:szCs w:val="28"/>
        </w:rPr>
        <w:t xml:space="preserve"> класса.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 xml:space="preserve">  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B767E8" w:rsidRDefault="00B767E8" w:rsidP="00B767E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B767E8" w:rsidRDefault="00B767E8" w:rsidP="00B767E8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B767E8" w:rsidRDefault="00B767E8" w:rsidP="00B767E8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B767E8" w:rsidRDefault="00B767E8" w:rsidP="00B767E8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B767E8" w:rsidRDefault="00B767E8" w:rsidP="00B767E8">
      <w:pPr>
        <w:pStyle w:val="a4"/>
        <w:ind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B767E8" w:rsidRDefault="00B767E8" w:rsidP="00B767E8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B767E8" w:rsidRDefault="00B767E8" w:rsidP="00B767E8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B767E8" w:rsidRDefault="00B767E8" w:rsidP="00B767E8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B767E8" w:rsidRDefault="00B767E8" w:rsidP="00B767E8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B767E8" w:rsidRDefault="00B767E8" w:rsidP="00B767E8">
      <w:pPr>
        <w:pStyle w:val="a4"/>
        <w:numPr>
          <w:ilvl w:val="0"/>
          <w:numId w:val="37"/>
        </w:num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B767E8" w:rsidRPr="001A156D" w:rsidRDefault="00B767E8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371D4" w:rsidRDefault="007371D4" w:rsidP="00F04E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t>Работа</w:t>
      </w:r>
      <w:r w:rsidR="00C10BFD">
        <w:rPr>
          <w:rFonts w:ascii="Times New Roman" w:hAnsi="Times New Roman"/>
          <w:color w:val="000000"/>
          <w:sz w:val="24"/>
          <w:szCs w:val="28"/>
        </w:rPr>
        <w:t xml:space="preserve"> по ОБЗР</w:t>
      </w:r>
      <w:r w:rsidRPr="007371D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F236E">
        <w:rPr>
          <w:rFonts w:ascii="Times New Roman" w:hAnsi="Times New Roman"/>
          <w:color w:val="000000"/>
          <w:sz w:val="24"/>
          <w:szCs w:val="28"/>
        </w:rPr>
        <w:t>для 8</w:t>
      </w:r>
      <w:r w:rsidR="00C10BFD">
        <w:rPr>
          <w:rFonts w:ascii="Times New Roman" w:hAnsi="Times New Roman"/>
          <w:color w:val="000000"/>
          <w:sz w:val="24"/>
          <w:szCs w:val="28"/>
        </w:rPr>
        <w:t xml:space="preserve"> класса </w:t>
      </w:r>
      <w:r w:rsidRPr="007371D4">
        <w:rPr>
          <w:rFonts w:ascii="Times New Roman" w:hAnsi="Times New Roman"/>
          <w:color w:val="000000"/>
          <w:sz w:val="24"/>
          <w:szCs w:val="28"/>
        </w:rPr>
        <w:t xml:space="preserve">состоит из </w:t>
      </w:r>
      <w:r w:rsidR="00C10BFD">
        <w:rPr>
          <w:rFonts w:ascii="Times New Roman" w:hAnsi="Times New Roman"/>
          <w:color w:val="000000"/>
          <w:sz w:val="24"/>
          <w:szCs w:val="28"/>
        </w:rPr>
        <w:t xml:space="preserve">трех частей: -часть 1 содержит </w:t>
      </w:r>
      <w:r w:rsidR="00CF236E">
        <w:rPr>
          <w:rFonts w:ascii="Times New Roman" w:hAnsi="Times New Roman"/>
          <w:color w:val="000000"/>
          <w:sz w:val="24"/>
          <w:szCs w:val="28"/>
        </w:rPr>
        <w:t>24 задания</w:t>
      </w:r>
      <w:r w:rsidR="00C10BFD">
        <w:rPr>
          <w:rFonts w:ascii="Times New Roman" w:hAnsi="Times New Roman"/>
          <w:color w:val="000000"/>
          <w:sz w:val="24"/>
          <w:szCs w:val="28"/>
        </w:rPr>
        <w:t xml:space="preserve"> с выбором правильного ответа</w:t>
      </w:r>
      <w:r w:rsidR="001606A1">
        <w:rPr>
          <w:rFonts w:ascii="Times New Roman" w:hAnsi="Times New Roman"/>
          <w:color w:val="000000"/>
          <w:sz w:val="24"/>
          <w:szCs w:val="28"/>
        </w:rPr>
        <w:t>.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Tr="00C80DC4">
        <w:tc>
          <w:tcPr>
            <w:tcW w:w="846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3969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:rsidTr="00C80DC4">
        <w:tc>
          <w:tcPr>
            <w:tcW w:w="846" w:type="dxa"/>
          </w:tcPr>
          <w:p w:rsidR="007D5490" w:rsidRDefault="00F04E8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7D5490" w:rsidRDefault="001606A1" w:rsidP="00F04E8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Тест </w:t>
            </w:r>
          </w:p>
        </w:tc>
        <w:tc>
          <w:tcPr>
            <w:tcW w:w="3969" w:type="dxa"/>
          </w:tcPr>
          <w:p w:rsidR="007D5490" w:rsidRDefault="000E0CF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Освоение базовых понятий</w:t>
            </w:r>
          </w:p>
        </w:tc>
        <w:tc>
          <w:tcPr>
            <w:tcW w:w="2337" w:type="dxa"/>
          </w:tcPr>
          <w:p w:rsidR="007D5490" w:rsidRDefault="000E0CFC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7D5490" w:rsidTr="00C80DC4">
        <w:tc>
          <w:tcPr>
            <w:tcW w:w="846" w:type="dxa"/>
          </w:tcPr>
          <w:p w:rsidR="007D5490" w:rsidRDefault="00F04E8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7D5490" w:rsidRDefault="001606A1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задачи</w:t>
            </w:r>
          </w:p>
        </w:tc>
        <w:tc>
          <w:tcPr>
            <w:tcW w:w="3969" w:type="dxa"/>
          </w:tcPr>
          <w:p w:rsidR="007D5490" w:rsidRDefault="00EA3A6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r w:rsidRPr="00EA3A6D">
              <w:rPr>
                <w:rFonts w:ascii="Times New Roman" w:hAnsi="Times New Roman"/>
                <w:color w:val="000000"/>
                <w:sz w:val="24"/>
                <w:szCs w:val="28"/>
              </w:rPr>
              <w:t>рименять полученные знания в новой ситуации</w:t>
            </w:r>
          </w:p>
        </w:tc>
        <w:tc>
          <w:tcPr>
            <w:tcW w:w="2337" w:type="dxa"/>
          </w:tcPr>
          <w:p w:rsidR="007D5490" w:rsidRDefault="00EA3A6D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</w:p>
        </w:tc>
      </w:tr>
      <w:tr w:rsidR="000E0CFC" w:rsidTr="00C80DC4">
        <w:tc>
          <w:tcPr>
            <w:tcW w:w="846" w:type="dxa"/>
          </w:tcPr>
          <w:p w:rsidR="000E0CFC" w:rsidRDefault="000E0CF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0E0CFC" w:rsidRDefault="00EA3A6D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Письменная </w:t>
            </w:r>
          </w:p>
        </w:tc>
        <w:tc>
          <w:tcPr>
            <w:tcW w:w="3969" w:type="dxa"/>
          </w:tcPr>
          <w:p w:rsidR="000E0CFC" w:rsidRDefault="00EA3A6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A3A6D">
              <w:rPr>
                <w:rFonts w:ascii="Times New Roman" w:hAnsi="Times New Roman"/>
                <w:color w:val="000000"/>
                <w:sz w:val="24"/>
                <w:szCs w:val="28"/>
              </w:rPr>
              <w:t>Раскрытие проблемы</w:t>
            </w:r>
          </w:p>
        </w:tc>
        <w:tc>
          <w:tcPr>
            <w:tcW w:w="2337" w:type="dxa"/>
          </w:tcPr>
          <w:p w:rsidR="000E0CFC" w:rsidRDefault="00EA3A6D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A3A6D" w:rsidRPr="00EA3A6D">
        <w:rPr>
          <w:rFonts w:ascii="Times New Roman" w:hAnsi="Times New Roman"/>
          <w:color w:val="000000"/>
          <w:sz w:val="24"/>
          <w:szCs w:val="28"/>
        </w:rPr>
        <w:t>На выполнение работы отводится 40</w:t>
      </w:r>
      <w:r w:rsidRPr="00EA3A6D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EA3A6D" w:rsidRDefault="00EA3A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EA3A6D" w:rsidRDefault="00EA3A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EA3A6D" w:rsidRDefault="00EA3A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904056" w:rsidRPr="00EA3A6D" w:rsidRDefault="007D5490" w:rsidP="005F155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CF236E">
        <w:rPr>
          <w:rFonts w:ascii="Times New Roman" w:hAnsi="Times New Roman"/>
          <w:color w:val="000000"/>
          <w:sz w:val="24"/>
          <w:szCs w:val="28"/>
        </w:rPr>
        <w:t>24</w:t>
      </w:r>
      <w:r w:rsidR="005F155B">
        <w:rPr>
          <w:rFonts w:ascii="Times New Roman" w:hAnsi="Times New Roman"/>
          <w:color w:val="000000"/>
          <w:sz w:val="24"/>
          <w:szCs w:val="28"/>
        </w:rPr>
        <w:t xml:space="preserve"> баллов</w:t>
      </w:r>
    </w:p>
    <w:p w:rsidR="000B54CE" w:rsidRDefault="005F155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Оценка «5» ставится за </w:t>
      </w:r>
      <w:r w:rsidR="00CF236E">
        <w:rPr>
          <w:rFonts w:ascii="Times New Roman" w:hAnsi="Times New Roman"/>
          <w:color w:val="000000"/>
          <w:sz w:val="24"/>
          <w:szCs w:val="28"/>
        </w:rPr>
        <w:t>24</w:t>
      </w:r>
      <w:r>
        <w:rPr>
          <w:rFonts w:ascii="Times New Roman" w:hAnsi="Times New Roman"/>
          <w:color w:val="000000"/>
          <w:sz w:val="24"/>
          <w:szCs w:val="28"/>
        </w:rPr>
        <w:t>-</w:t>
      </w:r>
      <w:r w:rsidR="00CF236E">
        <w:rPr>
          <w:rFonts w:ascii="Times New Roman" w:hAnsi="Times New Roman"/>
          <w:color w:val="000000"/>
          <w:sz w:val="24"/>
          <w:szCs w:val="28"/>
        </w:rPr>
        <w:t>20</w:t>
      </w:r>
      <w:r w:rsidR="00AD752D">
        <w:rPr>
          <w:rFonts w:ascii="Times New Roman" w:hAnsi="Times New Roman"/>
          <w:color w:val="000000"/>
          <w:sz w:val="24"/>
          <w:szCs w:val="28"/>
        </w:rPr>
        <w:t xml:space="preserve"> баллов</w:t>
      </w:r>
    </w:p>
    <w:p w:rsidR="00AD752D" w:rsidRDefault="00AD752D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Оценка «4» ставится за </w:t>
      </w:r>
      <w:r w:rsidR="00CF236E">
        <w:rPr>
          <w:rFonts w:ascii="Times New Roman" w:hAnsi="Times New Roman"/>
          <w:color w:val="000000"/>
          <w:sz w:val="24"/>
          <w:szCs w:val="28"/>
        </w:rPr>
        <w:t>19</w:t>
      </w:r>
      <w:r w:rsidR="005F155B">
        <w:rPr>
          <w:rFonts w:ascii="Times New Roman" w:hAnsi="Times New Roman"/>
          <w:color w:val="000000"/>
          <w:sz w:val="24"/>
          <w:szCs w:val="28"/>
        </w:rPr>
        <w:t>-</w:t>
      </w:r>
      <w:r w:rsidR="00CF236E">
        <w:rPr>
          <w:rFonts w:ascii="Times New Roman" w:hAnsi="Times New Roman"/>
          <w:color w:val="000000"/>
          <w:sz w:val="24"/>
          <w:szCs w:val="28"/>
        </w:rPr>
        <w:t>15</w:t>
      </w:r>
      <w:r>
        <w:rPr>
          <w:rFonts w:ascii="Times New Roman" w:hAnsi="Times New Roman"/>
          <w:color w:val="000000"/>
          <w:sz w:val="24"/>
          <w:szCs w:val="28"/>
        </w:rPr>
        <w:t xml:space="preserve"> баллов</w:t>
      </w:r>
    </w:p>
    <w:p w:rsidR="00AD752D" w:rsidRDefault="005F155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Оценка «3</w:t>
      </w:r>
      <w:r w:rsidR="00AD752D">
        <w:rPr>
          <w:rFonts w:ascii="Times New Roman" w:hAnsi="Times New Roman"/>
          <w:color w:val="000000"/>
          <w:sz w:val="24"/>
          <w:szCs w:val="28"/>
        </w:rPr>
        <w:t xml:space="preserve">» ставится за </w:t>
      </w:r>
      <w:r w:rsidR="00CF236E">
        <w:rPr>
          <w:rFonts w:ascii="Times New Roman" w:hAnsi="Times New Roman"/>
          <w:color w:val="000000"/>
          <w:sz w:val="24"/>
          <w:szCs w:val="28"/>
        </w:rPr>
        <w:t>14</w:t>
      </w:r>
      <w:r w:rsidR="00AD752D">
        <w:rPr>
          <w:rFonts w:ascii="Times New Roman" w:hAnsi="Times New Roman"/>
          <w:color w:val="000000"/>
          <w:sz w:val="24"/>
          <w:szCs w:val="28"/>
        </w:rPr>
        <w:t>-</w:t>
      </w:r>
      <w:r w:rsidR="00CF236E">
        <w:rPr>
          <w:rFonts w:ascii="Times New Roman" w:hAnsi="Times New Roman"/>
          <w:color w:val="000000"/>
          <w:sz w:val="24"/>
          <w:szCs w:val="28"/>
        </w:rPr>
        <w:t>12</w:t>
      </w:r>
      <w:r w:rsidR="00AD752D">
        <w:rPr>
          <w:rFonts w:ascii="Times New Roman" w:hAnsi="Times New Roman"/>
          <w:color w:val="000000"/>
          <w:sz w:val="24"/>
          <w:szCs w:val="28"/>
        </w:rPr>
        <w:t xml:space="preserve"> баллов</w:t>
      </w:r>
    </w:p>
    <w:p w:rsidR="00AD752D" w:rsidRPr="00D3132B" w:rsidRDefault="00AD752D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Оценка «2» ставится за </w:t>
      </w:r>
      <w:r w:rsidR="00CF236E">
        <w:rPr>
          <w:rFonts w:ascii="Times New Roman" w:hAnsi="Times New Roman"/>
          <w:color w:val="000000"/>
          <w:sz w:val="24"/>
          <w:szCs w:val="28"/>
        </w:rPr>
        <w:t>12</w:t>
      </w:r>
      <w:r>
        <w:rPr>
          <w:rFonts w:ascii="Times New Roman" w:hAnsi="Times New Roman"/>
          <w:color w:val="000000"/>
          <w:sz w:val="24"/>
          <w:szCs w:val="28"/>
        </w:rPr>
        <w:t>-0 баллов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1061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362"/>
        <w:gridCol w:w="360"/>
        <w:gridCol w:w="360"/>
        <w:gridCol w:w="361"/>
        <w:gridCol w:w="360"/>
        <w:gridCol w:w="360"/>
        <w:gridCol w:w="360"/>
        <w:gridCol w:w="358"/>
        <w:gridCol w:w="36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CF236E" w:rsidRPr="00D3132B" w:rsidTr="00CF236E">
        <w:trPr>
          <w:trHeight w:val="444"/>
        </w:trPr>
        <w:tc>
          <w:tcPr>
            <w:tcW w:w="907" w:type="dxa"/>
          </w:tcPr>
          <w:p w:rsidR="00CF236E" w:rsidRPr="00D3132B" w:rsidRDefault="00CF236E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CF236E" w:rsidRPr="00D3132B" w:rsidRDefault="00CF236E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362" w:type="dxa"/>
          </w:tcPr>
          <w:p w:rsidR="00CF236E" w:rsidRPr="00D3132B" w:rsidRDefault="00CF236E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360" w:type="dxa"/>
          </w:tcPr>
          <w:p w:rsidR="00CF236E" w:rsidRPr="00D3132B" w:rsidRDefault="00CF236E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360" w:type="dxa"/>
          </w:tcPr>
          <w:p w:rsidR="00CF236E" w:rsidRPr="00D3132B" w:rsidRDefault="00CF236E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361" w:type="dxa"/>
          </w:tcPr>
          <w:p w:rsidR="00CF236E" w:rsidRPr="00D3132B" w:rsidRDefault="00CF236E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360" w:type="dxa"/>
          </w:tcPr>
          <w:p w:rsidR="00CF236E" w:rsidRPr="00D3132B" w:rsidRDefault="00CF236E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360" w:type="dxa"/>
          </w:tcPr>
          <w:p w:rsidR="00CF236E" w:rsidRPr="00D3132B" w:rsidRDefault="00CF236E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360" w:type="dxa"/>
          </w:tcPr>
          <w:p w:rsidR="00CF236E" w:rsidRPr="00D3132B" w:rsidRDefault="00CF236E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358" w:type="dxa"/>
          </w:tcPr>
          <w:p w:rsidR="00CF236E" w:rsidRPr="00D3132B" w:rsidRDefault="00CF236E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360" w:type="dxa"/>
          </w:tcPr>
          <w:p w:rsidR="00CF236E" w:rsidRPr="00D3132B" w:rsidRDefault="00CF236E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31" w:type="dxa"/>
          </w:tcPr>
          <w:p w:rsidR="00CF236E" w:rsidRPr="00D3132B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12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13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14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15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16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17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18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19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20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22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23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24</w:t>
            </w:r>
          </w:p>
        </w:tc>
      </w:tr>
      <w:tr w:rsidR="00CF236E" w:rsidRPr="00D3132B" w:rsidTr="00CF236E">
        <w:trPr>
          <w:trHeight w:val="222"/>
        </w:trPr>
        <w:tc>
          <w:tcPr>
            <w:tcW w:w="907" w:type="dxa"/>
          </w:tcPr>
          <w:p w:rsidR="00CF236E" w:rsidRPr="00D3132B" w:rsidRDefault="00CF236E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362" w:type="dxa"/>
          </w:tcPr>
          <w:p w:rsidR="00CF236E" w:rsidRPr="00904056" w:rsidRDefault="00CF236E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0" w:type="dxa"/>
          </w:tcPr>
          <w:p w:rsidR="00CF236E" w:rsidRPr="00904056" w:rsidRDefault="00CF236E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0" w:type="dxa"/>
          </w:tcPr>
          <w:p w:rsidR="00CF236E" w:rsidRPr="00904056" w:rsidRDefault="00CF236E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1" w:type="dxa"/>
          </w:tcPr>
          <w:p w:rsidR="00CF236E" w:rsidRPr="00904056" w:rsidRDefault="00CF236E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0" w:type="dxa"/>
          </w:tcPr>
          <w:p w:rsidR="00CF236E" w:rsidRPr="00904056" w:rsidRDefault="00CF236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0" w:type="dxa"/>
          </w:tcPr>
          <w:p w:rsidR="00CF236E" w:rsidRPr="00904056" w:rsidRDefault="00CF236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0" w:type="dxa"/>
          </w:tcPr>
          <w:p w:rsidR="00CF236E" w:rsidRPr="00904056" w:rsidRDefault="00CF236E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58" w:type="dxa"/>
          </w:tcPr>
          <w:p w:rsidR="00CF236E" w:rsidRPr="00904056" w:rsidRDefault="00CF236E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360" w:type="dxa"/>
          </w:tcPr>
          <w:p w:rsidR="00CF236E" w:rsidRPr="00904056" w:rsidRDefault="00CF236E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904056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1" w:type="dxa"/>
          </w:tcPr>
          <w:p w:rsidR="00CF236E" w:rsidRPr="00CF236E" w:rsidRDefault="00CF236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70708C" w:rsidTr="0070708C">
        <w:trPr>
          <w:trHeight w:val="251"/>
        </w:trPr>
        <w:tc>
          <w:tcPr>
            <w:tcW w:w="2506" w:type="dxa"/>
          </w:tcPr>
          <w:p w:rsidR="0070708C" w:rsidRPr="0070708C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70708C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70708C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70708C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D3132B" w:rsidRDefault="00140627" w:rsidP="00140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12-0</w:t>
            </w:r>
          </w:p>
        </w:tc>
        <w:tc>
          <w:tcPr>
            <w:tcW w:w="2268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D3132B" w:rsidTr="0070708C">
        <w:trPr>
          <w:trHeight w:val="253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993" w:type="dxa"/>
          </w:tcPr>
          <w:p w:rsidR="0070708C" w:rsidRPr="00D3132B" w:rsidRDefault="00140627" w:rsidP="00140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14-12</w:t>
            </w: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D3132B" w:rsidTr="0070708C">
        <w:trPr>
          <w:trHeight w:val="254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70708C" w:rsidRPr="00D3132B" w:rsidRDefault="00140627" w:rsidP="00140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19-15</w:t>
            </w: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993" w:type="dxa"/>
          </w:tcPr>
          <w:p w:rsidR="0070708C" w:rsidRPr="00D3132B" w:rsidRDefault="00140627" w:rsidP="001406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24-20</w:t>
            </w: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CF236E">
        <w:rPr>
          <w:sz w:val="24"/>
        </w:rPr>
        <w:t>9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AD752D">
        <w:rPr>
          <w:sz w:val="24"/>
        </w:rPr>
        <w:t>ОБЗР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</w:t>
      </w:r>
      <w:r w:rsidR="00CF236E">
        <w:rPr>
          <w:rFonts w:eastAsiaTheme="minorHAnsi" w:cstheme="minorBidi"/>
          <w:b w:val="0"/>
          <w:bCs w:val="0"/>
          <w:color w:val="000000"/>
          <w:sz w:val="24"/>
        </w:rPr>
        <w:t xml:space="preserve"> к уровню подготовки учащихся 9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055C54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раздел 2</w:t>
      </w:r>
      <w:r w:rsidR="0058591D" w:rsidRPr="0058591D">
        <w:rPr>
          <w:rFonts w:eastAsiaTheme="minorHAnsi" w:cstheme="minorBidi"/>
          <w:b w:val="0"/>
          <w:bCs w:val="0"/>
          <w:color w:val="000000"/>
          <w:sz w:val="24"/>
        </w:rPr>
        <w:t>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348"/>
      </w:tblGrid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183200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Код</w:t>
            </w:r>
          </w:p>
        </w:tc>
        <w:tc>
          <w:tcPr>
            <w:tcW w:w="9348" w:type="dxa"/>
          </w:tcPr>
          <w:p w:rsidR="00183200" w:rsidRDefault="00183200" w:rsidP="00183200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183200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Описание элементов предметного содержания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1.1</w:t>
            </w:r>
          </w:p>
        </w:tc>
        <w:tc>
          <w:tcPr>
            <w:tcW w:w="9348" w:type="dxa"/>
          </w:tcPr>
          <w:p w:rsidR="00183200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F7727F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1.2</w:t>
            </w:r>
          </w:p>
        </w:tc>
        <w:tc>
          <w:tcPr>
            <w:tcW w:w="9348" w:type="dxa"/>
          </w:tcPr>
          <w:p w:rsidR="00183200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F7727F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Военная подготовка. Основы военных знаний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1.3</w:t>
            </w:r>
          </w:p>
        </w:tc>
        <w:tc>
          <w:tcPr>
            <w:tcW w:w="9348" w:type="dxa"/>
          </w:tcPr>
          <w:p w:rsidR="00183200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F7727F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1.4</w:t>
            </w:r>
          </w:p>
        </w:tc>
        <w:tc>
          <w:tcPr>
            <w:tcW w:w="9348" w:type="dxa"/>
          </w:tcPr>
          <w:p w:rsidR="00183200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быту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1.5</w:t>
            </w:r>
          </w:p>
        </w:tc>
        <w:tc>
          <w:tcPr>
            <w:tcW w:w="9348" w:type="dxa"/>
          </w:tcPr>
          <w:p w:rsidR="00183200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на транспорте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1.6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общественных местах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1.7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природной среде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1.8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Основы медицинских знаний. Оказание первой помощи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1.9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социуме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1.10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информационном пространстве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1.11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Основы противодействия экстремизму и терроризму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>Система оцени</w:t>
      </w:r>
      <w:r w:rsidR="00183200">
        <w:rPr>
          <w:rFonts w:eastAsiaTheme="minorHAnsi" w:cstheme="minorBidi"/>
          <w:bCs w:val="0"/>
          <w:i/>
          <w:color w:val="000000"/>
          <w:sz w:val="24"/>
        </w:rPr>
        <w:t>вания выполнения работы по ОБЗР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</w:t>
      </w:r>
      <w:r w:rsidR="00183200">
        <w:rPr>
          <w:rFonts w:eastAsiaTheme="minorHAnsi" w:cstheme="minorBidi"/>
          <w:b w:val="0"/>
          <w:bCs w:val="0"/>
          <w:color w:val="000000"/>
          <w:sz w:val="24"/>
        </w:rPr>
        <w:t>е выполнение каждого из заданий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183200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</w:t>
      </w:r>
      <w:r w:rsidR="00183200">
        <w:rPr>
          <w:rFonts w:eastAsiaTheme="minorHAnsi" w:cstheme="minorBidi"/>
          <w:b w:val="0"/>
          <w:bCs w:val="0"/>
          <w:color w:val="000000"/>
          <w:sz w:val="24"/>
        </w:rPr>
        <w:t xml:space="preserve"> ответ неверный, ответ содержит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ошибку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974"/>
      </w:tblGrid>
      <w:tr w:rsidR="00C80DC4" w:rsidRPr="00BE24D2" w:rsidTr="00183200">
        <w:tc>
          <w:tcPr>
            <w:tcW w:w="1129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5670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2974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C80DC4" w:rsidTr="00183200">
        <w:tc>
          <w:tcPr>
            <w:tcW w:w="1129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80DC4" w:rsidRDefault="00CF236E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74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80DC4" w:rsidTr="00183200">
        <w:tc>
          <w:tcPr>
            <w:tcW w:w="1129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80DC4" w:rsidRDefault="00CF236E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74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183200" w:rsidRDefault="00CF236E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0" w:type="dxa"/>
          </w:tcPr>
          <w:p w:rsidR="00183200" w:rsidRDefault="00CF236E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1.2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P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</w:tcPr>
          <w:p w:rsidR="00183200" w:rsidRPr="00183200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</w:tcPr>
          <w:p w:rsidR="00183200" w:rsidRP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</w:tcPr>
          <w:p w:rsidR="00183200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</w:tcPr>
          <w:p w:rsidR="00183200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</w:tcPr>
          <w:p w:rsidR="00183200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</w:tcPr>
          <w:p w:rsidR="00183200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</w:tcPr>
          <w:p w:rsidR="00183200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1-1, 2-2, 3-3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F236E" w:rsidRPr="00183200" w:rsidTr="00183200">
        <w:tc>
          <w:tcPr>
            <w:tcW w:w="1129" w:type="dxa"/>
          </w:tcPr>
          <w:p w:rsidR="00CF236E" w:rsidRDefault="00CF236E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0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4" w:type="dxa"/>
          </w:tcPr>
          <w:p w:rsidR="00CF236E" w:rsidRDefault="00664865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667FCA" w:rsidRDefault="00183200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CF505B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</w:p>
    <w:p w:rsidR="00CF505B" w:rsidRDefault="00CF50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7E672F" w:rsidRPr="007E672F" w:rsidRDefault="00CF50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="00183200">
        <w:rPr>
          <w:rFonts w:ascii="Times New Roman" w:hAnsi="Times New Roman" w:cs="Times New Roman"/>
          <w:b/>
          <w:sz w:val="24"/>
        </w:rPr>
        <w:t xml:space="preserve"> </w:t>
      </w:r>
      <w:r w:rsidR="007E672F"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E672F"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667FC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ОБЗР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CF236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667FCA" w:rsidRDefault="004B6370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Работа состоит из 1</w:t>
      </w:r>
      <w:r w:rsidR="00667FCA" w:rsidRPr="00667F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</w:t>
      </w:r>
      <w:r w:rsidR="007E672F" w:rsidRPr="00667FC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включающих в себя </w:t>
      </w:r>
      <w:r w:rsidR="00CF236E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8"/>
        </w:rPr>
        <w:t xml:space="preserve"> заданий</w:t>
      </w:r>
      <w:r w:rsidR="00CF505B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>На выполнение р</w:t>
      </w:r>
      <w:r w:rsidR="00667FCA" w:rsidRPr="00667FCA">
        <w:rPr>
          <w:rFonts w:ascii="Times New Roman" w:hAnsi="Times New Roman"/>
          <w:color w:val="000000"/>
          <w:sz w:val="24"/>
          <w:szCs w:val="28"/>
        </w:rPr>
        <w:t>аботы по ОБЗР отводится 40 минут</w:t>
      </w:r>
    </w:p>
    <w:p w:rsidR="007E672F" w:rsidRPr="00667FCA" w:rsidRDefault="00667FCA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>Ответы на задания 1-</w:t>
      </w:r>
      <w:r w:rsidR="00CF236E">
        <w:rPr>
          <w:rFonts w:ascii="Times New Roman" w:hAnsi="Times New Roman"/>
          <w:color w:val="000000"/>
          <w:sz w:val="24"/>
          <w:szCs w:val="28"/>
        </w:rPr>
        <w:t>24</w:t>
      </w:r>
      <w:r w:rsidRPr="00667FC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 xml:space="preserve">запишите в поле ответа в бланке ответов (часть1). Задания можно выполнять в любом порядке. Все бланки заполняются </w:t>
      </w:r>
      <w:proofErr w:type="spellStart"/>
      <w:r w:rsidRPr="00667FCA">
        <w:rPr>
          <w:rFonts w:ascii="Times New Roman" w:hAnsi="Times New Roman"/>
          <w:color w:val="000000"/>
          <w:sz w:val="24"/>
          <w:szCs w:val="28"/>
        </w:rPr>
        <w:t>гелевой</w:t>
      </w:r>
      <w:proofErr w:type="spellEnd"/>
      <w:r w:rsidR="00FD50FC" w:rsidRPr="00667FCA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667FCA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667FCA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667FCA">
        <w:rPr>
          <w:rFonts w:ascii="Times New Roman" w:hAnsi="Times New Roman"/>
          <w:color w:val="000000"/>
          <w:sz w:val="24"/>
          <w:szCs w:val="28"/>
        </w:rPr>
        <w:t>метки</w:t>
      </w:r>
      <w:r w:rsidRPr="00667FCA">
        <w:rPr>
          <w:rFonts w:ascii="Times New Roman" w:hAnsi="Times New Roman"/>
          <w:color w:val="000000"/>
          <w:sz w:val="24"/>
          <w:szCs w:val="28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667FCA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lastRenderedPageBreak/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4B6370">
        <w:rPr>
          <w:rFonts w:ascii="Times New Roman" w:hAnsi="Times New Roman"/>
          <w:color w:val="000000"/>
          <w:sz w:val="24"/>
          <w:szCs w:val="28"/>
        </w:rPr>
        <w:t xml:space="preserve">а необходимо набрать не менее </w:t>
      </w:r>
      <w:r w:rsidR="00CF236E">
        <w:rPr>
          <w:rFonts w:ascii="Times New Roman" w:hAnsi="Times New Roman"/>
          <w:color w:val="000000"/>
          <w:sz w:val="24"/>
          <w:szCs w:val="28"/>
        </w:rPr>
        <w:t>12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667FCA" w:rsidRDefault="007E672F" w:rsidP="00667FCA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667FCA" w:rsidRDefault="00667FCA" w:rsidP="00667FCA">
      <w:pPr>
        <w:rPr>
          <w:rFonts w:ascii="Times New Roman" w:hAnsi="Times New Roman" w:cs="Times New Roman"/>
          <w:b/>
        </w:rPr>
      </w:pPr>
    </w:p>
    <w:p w:rsidR="00CF236E" w:rsidRPr="00CF236E" w:rsidRDefault="00CF236E" w:rsidP="00CF236E">
      <w:pPr>
        <w:spacing w:after="0"/>
        <w:jc w:val="center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Оценочный материал для промежуточной аттестации по ОБЗР, 9 класс</w:t>
      </w:r>
    </w:p>
    <w:p w:rsidR="00CF236E" w:rsidRPr="00CF236E" w:rsidRDefault="00CF236E" w:rsidP="00CF236E">
      <w:pPr>
        <w:spacing w:after="0"/>
        <w:jc w:val="center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Задание: Найдите все правильные ответы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CF236E">
        <w:rPr>
          <w:rFonts w:ascii="Times New Roman" w:hAnsi="Times New Roman" w:cs="Times New Roman"/>
          <w:b/>
          <w:bCs/>
        </w:rPr>
        <w:t>1. Какие пожары не являются природными?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лесные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коммунально-бытовые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степные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4. торфяные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CF236E">
        <w:rPr>
          <w:rFonts w:ascii="Times New Roman" w:hAnsi="Times New Roman" w:cs="Times New Roman"/>
          <w:b/>
          <w:bCs/>
        </w:rPr>
        <w:t xml:space="preserve">2. Расскажите, как поступать группе детей с руководителем на берегу водоема, если 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CF236E">
        <w:rPr>
          <w:rFonts w:ascii="Times New Roman" w:hAnsi="Times New Roman" w:cs="Times New Roman"/>
          <w:b/>
          <w:bCs/>
        </w:rPr>
        <w:t>поблизости нет специально оборудованных пляжей: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1. купание допускается, если ребята предварительно проверят глубину и безопасность места 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купания;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2. руководитель группы обязан лично проверить глубину и безопасность места, выбранного 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для купания, удобный спуск, отсутствие камней, ям и др.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3. купание возможно, если пловцы-разрядники, имеющиеся в группе, несколько раз пройдут 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выбранный участок по всем направлениям и будут показаны границы купания всем купающимся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CF236E">
        <w:rPr>
          <w:rFonts w:ascii="Times New Roman" w:hAnsi="Times New Roman" w:cs="Times New Roman"/>
          <w:b/>
          <w:bCs/>
        </w:rPr>
        <w:t>3. Одним из основных параметров, который характеризует землетрясение, является...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магнитуда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сейсмические волны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шкала Рихтера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CF236E">
        <w:rPr>
          <w:rFonts w:ascii="Times New Roman" w:hAnsi="Times New Roman" w:cs="Times New Roman"/>
          <w:b/>
          <w:bCs/>
        </w:rPr>
        <w:t>4. Каковы основные принципы безопасности при ориентировании в природной среде?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Использование карт и компасов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Оценка территории на наличие опасных животных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Отсутствие поддельных ориентиров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4. По </w:t>
      </w:r>
      <w:proofErr w:type="spellStart"/>
      <w:r w:rsidRPr="00CF236E">
        <w:rPr>
          <w:rFonts w:ascii="Times New Roman" w:hAnsi="Times New Roman" w:cs="Times New Roman"/>
          <w:bCs/>
        </w:rPr>
        <w:t>селфи</w:t>
      </w:r>
      <w:proofErr w:type="spellEnd"/>
      <w:r w:rsidRPr="00CF236E">
        <w:rPr>
          <w:rFonts w:ascii="Times New Roman" w:hAnsi="Times New Roman" w:cs="Times New Roman"/>
          <w:bCs/>
        </w:rPr>
        <w:t xml:space="preserve"> отследить, куда падает тень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5. Активное использование гаджетов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6. Намочить палец и поднять его вверх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CF236E">
        <w:rPr>
          <w:rFonts w:ascii="Times New Roman" w:hAnsi="Times New Roman" w:cs="Times New Roman"/>
          <w:b/>
          <w:bCs/>
        </w:rPr>
        <w:t>5. Что является непосредственной причиной возникновения инфекционной болезни?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Нарушение гигиены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отказ от прививок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Внедрение в организм человека болезнетворных возбудителей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CF236E">
        <w:rPr>
          <w:rFonts w:ascii="Times New Roman" w:hAnsi="Times New Roman" w:cs="Times New Roman"/>
          <w:b/>
          <w:bCs/>
        </w:rPr>
        <w:t>6. Что является одной из составляющих психологической уравновешенности?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умение преодолеть стресс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умение выйти сухим из воды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умение помогать родителям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CF236E">
        <w:rPr>
          <w:rFonts w:ascii="Times New Roman" w:hAnsi="Times New Roman" w:cs="Times New Roman"/>
          <w:b/>
          <w:bCs/>
        </w:rPr>
        <w:t>7. Как называется высшая степень проявления конфликта?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мотивация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эскалация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lastRenderedPageBreak/>
        <w:t>3. кульминация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8. Кто может манипулировать вами?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люди, которые хотят от вас добиться чего-то с целью своей выгоды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СМИ, которые хотят заставить вас принять, чью-то точку зрения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маркетологи, которые устанавливают скидки на товары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4. все ответы правильные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 xml:space="preserve">9. Неконтролируемое погружение подростка в потенциально опасное увлечение </w:t>
      </w: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свидетельствует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о скуке в его жизни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о «неправильных» друзьях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о боязни принимать самостоятельные ответственные решения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4. о неготовности к взрослению</w:t>
      </w: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10. Какие причины терроризма не являются политическими?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столкновение интересов двух государств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разжигание национальной розни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недовольство деятельностью правительства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4. возрастание социальной дифференциации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 xml:space="preserve">11. При освобождении заложников возникла перестрелка. Что нужно, чтобы пуля не попала в </w:t>
      </w: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тебя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сразу лечь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оглядеться в поисках укрытия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можно укрыться за ближайшим автомобилем или под ним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4. проскользнуть в подворотню, подъезд или окно первого этажа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 xml:space="preserve">12. Для чего нужно, находясь внутри лавины, создавать в районе груди свободное </w:t>
      </w: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пространство?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</w:t>
      </w:r>
      <w:proofErr w:type="gramStart"/>
      <w:r w:rsidRPr="00CF236E">
        <w:rPr>
          <w:rFonts w:ascii="Times New Roman" w:hAnsi="Times New Roman" w:cs="Times New Roman"/>
          <w:bCs/>
        </w:rPr>
        <w:t>.</w:t>
      </w:r>
      <w:proofErr w:type="gramEnd"/>
      <w:r w:rsidRPr="00CF236E">
        <w:rPr>
          <w:rFonts w:ascii="Times New Roman" w:hAnsi="Times New Roman" w:cs="Times New Roman"/>
          <w:bCs/>
        </w:rPr>
        <w:t xml:space="preserve"> чтобы что-то увидеть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</w:t>
      </w:r>
      <w:proofErr w:type="gramStart"/>
      <w:r w:rsidRPr="00CF236E">
        <w:rPr>
          <w:rFonts w:ascii="Times New Roman" w:hAnsi="Times New Roman" w:cs="Times New Roman"/>
          <w:bCs/>
        </w:rPr>
        <w:t>.</w:t>
      </w:r>
      <w:proofErr w:type="gramEnd"/>
      <w:r w:rsidRPr="00CF236E">
        <w:rPr>
          <w:rFonts w:ascii="Times New Roman" w:hAnsi="Times New Roman" w:cs="Times New Roman"/>
          <w:bCs/>
        </w:rPr>
        <w:t xml:space="preserve"> чтобы понять, где верх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</w:t>
      </w:r>
      <w:proofErr w:type="gramStart"/>
      <w:r w:rsidRPr="00CF236E">
        <w:rPr>
          <w:rFonts w:ascii="Times New Roman" w:hAnsi="Times New Roman" w:cs="Times New Roman"/>
          <w:bCs/>
        </w:rPr>
        <w:t>.</w:t>
      </w:r>
      <w:proofErr w:type="gramEnd"/>
      <w:r w:rsidRPr="00CF236E">
        <w:rPr>
          <w:rFonts w:ascii="Times New Roman" w:hAnsi="Times New Roman" w:cs="Times New Roman"/>
          <w:bCs/>
        </w:rPr>
        <w:t xml:space="preserve"> чтобы дышать без давления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</w:t>
      </w:r>
      <w:proofErr w:type="gramStart"/>
      <w:r w:rsidRPr="00CF236E">
        <w:rPr>
          <w:rFonts w:ascii="Times New Roman" w:hAnsi="Times New Roman" w:cs="Times New Roman"/>
          <w:bCs/>
        </w:rPr>
        <w:t>.</w:t>
      </w:r>
      <w:proofErr w:type="gramEnd"/>
      <w:r w:rsidRPr="00CF236E">
        <w:rPr>
          <w:rFonts w:ascii="Times New Roman" w:hAnsi="Times New Roman" w:cs="Times New Roman"/>
          <w:bCs/>
        </w:rPr>
        <w:t xml:space="preserve"> чтобы не замерзать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13. Лучшей защитой от смерча и урагана являются: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подвал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мосты;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большие деревья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4. автобусные остановки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14. Наводнение – это…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затопление водой местности, не сопровождающееся ущербом окружающей среде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2. вертикальный подъём уровня воды на подветренной стороне водоёма, вызванный 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воздействием ветра на водную поверхность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3. значительное затопление определённой территории земли в результате подъёма уровня 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воды в реке, озере, водохранилище или море, наносящее материальный ущерб экономике, 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социальной сфере и природной среде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 xml:space="preserve">15. Верно ли, что первым действием при оказании первой помощи является правильная 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lastRenderedPageBreak/>
        <w:t>транспортировка пострадавшего?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Неверно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Верно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16. Установите соответствие термина и определения: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Отравление.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Переохлаждение.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Остановка сердца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1. Это расстройство жизнедеятельности организма, возникшее из-за попадания в него яда или 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токсина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2. Это понижение температуры тела человека ниже нормы, необходимой для поддержания 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нормального обмена веществ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3. Это сжатие мышц сердца между грудиной и позвоночником в целях поддержания 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кровообращения человека при остановке сердца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17. При переломах нужно ....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Обезболить. Фиксировать сустав.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Иммобилизацию. Фиксировать надо два сустава - выше и ниже места перелома.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Иммобилизация переломов. Теплое питье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 xml:space="preserve">18. Как называется ситуация разрешения конфликта, когда один из конфликтующих отдает то, </w:t>
      </w: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из-за чего произошел конфликт другому конфликтующему?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уход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принуждение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уступка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19. Что нужно сделать, чтобы избежать манипуляции?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перестать испытывать чувство ответственности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перестать испытывать чувство долга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перестать испытывать чувство вины</w:t>
      </w: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20. Что не относится к мошенническим технологиям?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спам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2. </w:t>
      </w:r>
      <w:proofErr w:type="spellStart"/>
      <w:r w:rsidRPr="00CF236E">
        <w:rPr>
          <w:rFonts w:ascii="Times New Roman" w:hAnsi="Times New Roman" w:cs="Times New Roman"/>
          <w:bCs/>
        </w:rPr>
        <w:t>фишинг</w:t>
      </w:r>
      <w:proofErr w:type="spellEnd"/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реклама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21. Как защититься от вредоносного ПО?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проверить права установленных у вас приложений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2. избегайте подписки на </w:t>
      </w:r>
      <w:proofErr w:type="spellStart"/>
      <w:r w:rsidRPr="00CF236E">
        <w:rPr>
          <w:rFonts w:ascii="Times New Roman" w:hAnsi="Times New Roman" w:cs="Times New Roman"/>
          <w:bCs/>
        </w:rPr>
        <w:t>пуш</w:t>
      </w:r>
      <w:proofErr w:type="spellEnd"/>
      <w:r w:rsidRPr="00CF236E">
        <w:rPr>
          <w:rFonts w:ascii="Times New Roman" w:hAnsi="Times New Roman" w:cs="Times New Roman"/>
          <w:bCs/>
        </w:rPr>
        <w:t>- уведомления сайтов в браузерах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поставить ограничения, если вы забыли это сделать при установке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4. все варианты верны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22. В чем опасность сайтов-подделок?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Запрещенный контент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Навязчивые новости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 xml:space="preserve">3. </w:t>
      </w:r>
      <w:proofErr w:type="spellStart"/>
      <w:r w:rsidRPr="00CF236E">
        <w:rPr>
          <w:rFonts w:ascii="Times New Roman" w:hAnsi="Times New Roman" w:cs="Times New Roman"/>
          <w:bCs/>
        </w:rPr>
        <w:t>Фишинг</w:t>
      </w:r>
      <w:proofErr w:type="spellEnd"/>
      <w:r w:rsidRPr="00CF236E">
        <w:rPr>
          <w:rFonts w:ascii="Times New Roman" w:hAnsi="Times New Roman" w:cs="Times New Roman"/>
          <w:bCs/>
        </w:rPr>
        <w:t>, выуживание личных данных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4. Большое количество рекламы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23. Что не относится к основным видам опасного и запрещенного контента в Интернете?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демонстрация насилия над людьми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lastRenderedPageBreak/>
        <w:t>2. пропаганда не государственной символики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пропаганда жестокого обращения с животными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4. вербовка в террористические организации</w:t>
      </w:r>
    </w:p>
    <w:p w:rsid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5. все относится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 xml:space="preserve">24. Назовите орган управления или структурное подразделение министерств и ведомств </w:t>
      </w: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 xml:space="preserve">Российской Федерации, задача которого - предупреждение, выявление и пресечение </w:t>
      </w:r>
    </w:p>
    <w:p w:rsidR="00CF236E" w:rsidRPr="00664865" w:rsidRDefault="00CF236E" w:rsidP="00CF236E">
      <w:pPr>
        <w:spacing w:after="0"/>
        <w:rPr>
          <w:rFonts w:ascii="Times New Roman" w:hAnsi="Times New Roman" w:cs="Times New Roman"/>
          <w:b/>
          <w:bCs/>
        </w:rPr>
      </w:pPr>
      <w:r w:rsidRPr="00664865">
        <w:rPr>
          <w:rFonts w:ascii="Times New Roman" w:hAnsi="Times New Roman" w:cs="Times New Roman"/>
          <w:b/>
          <w:bCs/>
        </w:rPr>
        <w:t>террористической деятельности с корыстными целями: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1. Министерство внутренних дел РФ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2. Служба внешней разведки РФ</w:t>
      </w:r>
    </w:p>
    <w:p w:rsidR="00CF236E" w:rsidRPr="00CF236E" w:rsidRDefault="00CF236E" w:rsidP="00CF236E">
      <w:pPr>
        <w:spacing w:after="0"/>
        <w:rPr>
          <w:rFonts w:ascii="Times New Roman" w:hAnsi="Times New Roman" w:cs="Times New Roman"/>
          <w:bCs/>
        </w:rPr>
      </w:pPr>
      <w:r w:rsidRPr="00CF236E">
        <w:rPr>
          <w:rFonts w:ascii="Times New Roman" w:hAnsi="Times New Roman" w:cs="Times New Roman"/>
          <w:bCs/>
        </w:rPr>
        <w:t>3. Федеральная служба безопасности РФ</w:t>
      </w:r>
    </w:p>
    <w:p w:rsidR="004B6370" w:rsidRPr="00CF236E" w:rsidRDefault="00CF236E" w:rsidP="00CF236E">
      <w:pPr>
        <w:spacing w:after="0"/>
        <w:rPr>
          <w:rFonts w:ascii="Times New Roman" w:hAnsi="Times New Roman" w:cs="Times New Roman"/>
        </w:rPr>
      </w:pPr>
      <w:r w:rsidRPr="00CF236E">
        <w:rPr>
          <w:rFonts w:ascii="Times New Roman" w:hAnsi="Times New Roman" w:cs="Times New Roman"/>
          <w:bCs/>
        </w:rPr>
        <w:t>4. Министерство обороны Р</w:t>
      </w:r>
      <w:r>
        <w:rPr>
          <w:rFonts w:ascii="Times New Roman" w:hAnsi="Times New Roman" w:cs="Times New Roman"/>
          <w:bCs/>
        </w:rPr>
        <w:t>Ф</w:t>
      </w:r>
    </w:p>
    <w:p w:rsidR="00667FCA" w:rsidRPr="00667FCA" w:rsidRDefault="00667FCA" w:rsidP="004B6370">
      <w:pPr>
        <w:spacing w:after="0"/>
        <w:rPr>
          <w:rFonts w:ascii="Times New Roman" w:hAnsi="Times New Roman" w:cs="Times New Roman"/>
        </w:rPr>
      </w:pPr>
    </w:p>
    <w:sectPr w:rsidR="00667FCA" w:rsidRPr="00667FCA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55C54"/>
    <w:rsid w:val="00065AEC"/>
    <w:rsid w:val="000B54CE"/>
    <w:rsid w:val="000D13FB"/>
    <w:rsid w:val="000D39F2"/>
    <w:rsid w:val="000E0CFC"/>
    <w:rsid w:val="00140627"/>
    <w:rsid w:val="001606A1"/>
    <w:rsid w:val="00163ADD"/>
    <w:rsid w:val="00183200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440651"/>
    <w:rsid w:val="004659E0"/>
    <w:rsid w:val="00477286"/>
    <w:rsid w:val="004B524E"/>
    <w:rsid w:val="004B6370"/>
    <w:rsid w:val="004C1367"/>
    <w:rsid w:val="004F733E"/>
    <w:rsid w:val="0051683E"/>
    <w:rsid w:val="00571873"/>
    <w:rsid w:val="0058591D"/>
    <w:rsid w:val="00590C72"/>
    <w:rsid w:val="005A4F36"/>
    <w:rsid w:val="005C7F7A"/>
    <w:rsid w:val="005D1604"/>
    <w:rsid w:val="005F155B"/>
    <w:rsid w:val="005F4BC6"/>
    <w:rsid w:val="00664865"/>
    <w:rsid w:val="00667FCA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04056"/>
    <w:rsid w:val="00913C6E"/>
    <w:rsid w:val="009216DF"/>
    <w:rsid w:val="00970885"/>
    <w:rsid w:val="00974C6D"/>
    <w:rsid w:val="00A164A9"/>
    <w:rsid w:val="00A757D4"/>
    <w:rsid w:val="00AA3C8C"/>
    <w:rsid w:val="00AD752D"/>
    <w:rsid w:val="00B603CC"/>
    <w:rsid w:val="00B678D2"/>
    <w:rsid w:val="00B767E8"/>
    <w:rsid w:val="00BC33BF"/>
    <w:rsid w:val="00BE0481"/>
    <w:rsid w:val="00BE166A"/>
    <w:rsid w:val="00BE24D2"/>
    <w:rsid w:val="00BF377C"/>
    <w:rsid w:val="00C10BFD"/>
    <w:rsid w:val="00C20C33"/>
    <w:rsid w:val="00C24D2A"/>
    <w:rsid w:val="00C31A50"/>
    <w:rsid w:val="00C333F0"/>
    <w:rsid w:val="00C540ED"/>
    <w:rsid w:val="00C80DC4"/>
    <w:rsid w:val="00CF13FF"/>
    <w:rsid w:val="00CF236E"/>
    <w:rsid w:val="00CF505B"/>
    <w:rsid w:val="00CF65C0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3A6D"/>
    <w:rsid w:val="00EA53D8"/>
    <w:rsid w:val="00EB11DE"/>
    <w:rsid w:val="00EB12A8"/>
    <w:rsid w:val="00ED5B46"/>
    <w:rsid w:val="00F04E8C"/>
    <w:rsid w:val="00F7690C"/>
    <w:rsid w:val="00F7727F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C590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4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7F2070-ECD3-4FE8-B56F-9DF756C2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8</cp:revision>
  <cp:lastPrinted>2022-11-02T20:00:00Z</cp:lastPrinted>
  <dcterms:created xsi:type="dcterms:W3CDTF">2025-01-30T06:22:00Z</dcterms:created>
  <dcterms:modified xsi:type="dcterms:W3CDTF">2025-02-12T09:39:00Z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